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CE47B" w14:textId="1FB2E787" w:rsidR="00FF4AD2" w:rsidRPr="00213A9C" w:rsidRDefault="00213A9C" w:rsidP="00213A9C">
      <w:pPr>
        <w:jc w:val="center"/>
        <w:rPr>
          <w:b/>
          <w:bCs/>
          <w:sz w:val="28"/>
          <w:szCs w:val="28"/>
        </w:rPr>
      </w:pPr>
      <w:r w:rsidRPr="00213A9C">
        <w:rPr>
          <w:b/>
          <w:bCs/>
          <w:sz w:val="28"/>
          <w:szCs w:val="28"/>
        </w:rPr>
        <w:t>Edward C. and Ann T. Roberts Foundation</w:t>
      </w:r>
    </w:p>
    <w:p w14:paraId="2D68F7DE" w14:textId="0E475DC8" w:rsidR="00213A9C" w:rsidRPr="00213A9C" w:rsidRDefault="00213A9C" w:rsidP="00213A9C">
      <w:pPr>
        <w:jc w:val="center"/>
        <w:rPr>
          <w:b/>
          <w:bCs/>
          <w:sz w:val="28"/>
          <w:szCs w:val="28"/>
        </w:rPr>
      </w:pPr>
      <w:r w:rsidRPr="00213A9C">
        <w:rPr>
          <w:b/>
          <w:bCs/>
          <w:sz w:val="28"/>
          <w:szCs w:val="28"/>
        </w:rPr>
        <w:t>Investment Committee Meeting</w:t>
      </w:r>
    </w:p>
    <w:p w14:paraId="1DE468B4" w14:textId="45617AAF" w:rsidR="00213A9C" w:rsidRPr="00213A9C" w:rsidRDefault="005C1E96" w:rsidP="00213A9C">
      <w:pPr>
        <w:jc w:val="center"/>
        <w:rPr>
          <w:b/>
          <w:bCs/>
          <w:sz w:val="28"/>
          <w:szCs w:val="28"/>
        </w:rPr>
      </w:pPr>
      <w:r>
        <w:rPr>
          <w:b/>
          <w:bCs/>
          <w:sz w:val="28"/>
          <w:szCs w:val="28"/>
        </w:rPr>
        <w:t>December 3</w:t>
      </w:r>
      <w:r w:rsidR="00A071C3">
        <w:rPr>
          <w:b/>
          <w:bCs/>
          <w:sz w:val="28"/>
          <w:szCs w:val="28"/>
        </w:rPr>
        <w:t>, 2024</w:t>
      </w:r>
    </w:p>
    <w:p w14:paraId="15FCF969" w14:textId="77777777" w:rsidR="00FF4AD2" w:rsidRDefault="00FF4AD2"/>
    <w:p w14:paraId="0BE85AB9" w14:textId="4B2C98F5" w:rsidR="006D564E" w:rsidRDefault="00FF4AD2">
      <w:r>
        <w:t xml:space="preserve">The Investment Committee met </w:t>
      </w:r>
      <w:r w:rsidR="00A32F06">
        <w:t>o</w:t>
      </w:r>
      <w:r w:rsidR="0066512D">
        <w:t xml:space="preserve">n </w:t>
      </w:r>
      <w:r w:rsidR="005C1E96">
        <w:t>Tuesday, December 3</w:t>
      </w:r>
      <w:r w:rsidR="00A071C3">
        <w:t>, 2024</w:t>
      </w:r>
      <w:r w:rsidR="0069675C">
        <w:t>,</w:t>
      </w:r>
      <w:r w:rsidR="00EE5100">
        <w:t xml:space="preserve"> </w:t>
      </w:r>
      <w:r w:rsidR="005C1E96">
        <w:t>by Zoom</w:t>
      </w:r>
      <w:r>
        <w:t xml:space="preserve">.  Committee members present were </w:t>
      </w:r>
      <w:r w:rsidR="00992CD4">
        <w:t xml:space="preserve">Carrie Hammond, </w:t>
      </w:r>
      <w:r w:rsidR="00CA015D">
        <w:t>Andrew Latimer</w:t>
      </w:r>
      <w:r w:rsidR="00935DEF">
        <w:t xml:space="preserve"> </w:t>
      </w:r>
      <w:r w:rsidR="00D23CC1">
        <w:t xml:space="preserve">and </w:t>
      </w:r>
      <w:r>
        <w:t>Dennis Hannigan.</w:t>
      </w:r>
      <w:r w:rsidR="002E74E3">
        <w:t xml:space="preserve"> </w:t>
      </w:r>
      <w:r w:rsidR="005C1E96">
        <w:t xml:space="preserve">Lisa Curran was also present.  </w:t>
      </w:r>
      <w:r w:rsidR="00245F2F">
        <w:t xml:space="preserve">Maureen </w:t>
      </w:r>
      <w:proofErr w:type="spellStart"/>
      <w:r w:rsidR="00245F2F">
        <w:t>Zavatone</w:t>
      </w:r>
      <w:proofErr w:type="spellEnd"/>
      <w:r w:rsidR="00245F2F">
        <w:t xml:space="preserve">, </w:t>
      </w:r>
      <w:r w:rsidR="00A32F06">
        <w:t>Nick Finkle</w:t>
      </w:r>
      <w:r w:rsidR="005C1E96">
        <w:t>, Ann McGowan</w:t>
      </w:r>
      <w:r w:rsidR="00A32F06">
        <w:t xml:space="preserve"> </w:t>
      </w:r>
      <w:r w:rsidR="00A071C3">
        <w:t xml:space="preserve">and </w:t>
      </w:r>
      <w:r w:rsidR="00A32F06">
        <w:t xml:space="preserve">Amy Lynch </w:t>
      </w:r>
      <w:r w:rsidR="00245F2F">
        <w:t>from Bank of America p</w:t>
      </w:r>
      <w:r>
        <w:t xml:space="preserve">resented to the Committee. </w:t>
      </w:r>
    </w:p>
    <w:p w14:paraId="30096C51" w14:textId="2266C554" w:rsidR="005C1E96" w:rsidRDefault="00772C37" w:rsidP="00FC355A">
      <w:r>
        <w:t xml:space="preserve">As of </w:t>
      </w:r>
      <w:r w:rsidR="00E41FEC">
        <w:t>November 30</w:t>
      </w:r>
      <w:r>
        <w:t>, 2024, total portfolio value was $8</w:t>
      </w:r>
      <w:r w:rsidR="00E41FEC">
        <w:t>,236,564</w:t>
      </w:r>
      <w:r>
        <w:t xml:space="preserve"> compared to $7,827,372 as of September 4, 2024, and $7,509,469 as of December 31, 2023.  Year-to-date the portfolio has returned 1</w:t>
      </w:r>
      <w:r w:rsidR="00E41FEC">
        <w:t>7.1</w:t>
      </w:r>
      <w:r>
        <w:t>% net of fees.  Since inception with BofA in May 2022, the portfolio has returned 1</w:t>
      </w:r>
      <w:r w:rsidR="00E41FEC">
        <w:t>3.2</w:t>
      </w:r>
      <w:r>
        <w:t>% annualized.  Overall performance relative to benchmarks continues to be strong with domestic large cap stocks leading all other asset classes.  The current asset allocation is 80% equities, 6% fixed income, 14% alternatives and 0.2% cash.  Nick noted that he will be trimming equities over the next several weeks to raise cash for future distributions as well as to slightly reduce overall exposure to stocks.</w:t>
      </w:r>
    </w:p>
    <w:p w14:paraId="6C2D59CD" w14:textId="72C0439A" w:rsidR="00E521D7" w:rsidRDefault="00E521D7" w:rsidP="00E521D7">
      <w:r>
        <w:t xml:space="preserve">Nick reviewed market conditions and BofA’s current investment strategy.  Equity markets continue to be very strong.  October was a down month, but November was very strong and that has continued into early December.  BofA continues to recommend an overweight to equities, with a preference for U.S. over international, and underweight fixed income. This has not changed for several quarters.  BofA will be releasing their official 2025 outlook and updated Capital Markets Assumptions soon.  Nick does not anticipate any significant changes. </w:t>
      </w:r>
    </w:p>
    <w:p w14:paraId="4BA05474" w14:textId="7BF074CF" w:rsidR="004B386F" w:rsidRDefault="00A12749" w:rsidP="007560ED">
      <w:r>
        <w:t xml:space="preserve">Dennis notified Nick that, at our September meeting, the Roberts Board approved the recommendation related to </w:t>
      </w:r>
      <w:r w:rsidR="004B386F">
        <w:t xml:space="preserve">ESG investments as </w:t>
      </w:r>
      <w:r>
        <w:t>follows</w:t>
      </w:r>
      <w:r w:rsidR="00797F99">
        <w:t>:</w:t>
      </w:r>
    </w:p>
    <w:p w14:paraId="71285C86" w14:textId="28AB1187" w:rsidR="004B386F" w:rsidRDefault="004B386F" w:rsidP="004B386F">
      <w:pPr>
        <w:pStyle w:val="ListParagraph"/>
        <w:numPr>
          <w:ilvl w:val="0"/>
          <w:numId w:val="5"/>
        </w:numPr>
      </w:pPr>
      <w:r>
        <w:t>Increase the target allocation to ESG investments from 6% to 10%.</w:t>
      </w:r>
    </w:p>
    <w:p w14:paraId="529091FC" w14:textId="45CC3D63" w:rsidR="004B386F" w:rsidRDefault="004B386F" w:rsidP="004B386F">
      <w:pPr>
        <w:pStyle w:val="ListParagraph"/>
        <w:numPr>
          <w:ilvl w:val="0"/>
          <w:numId w:val="5"/>
        </w:numPr>
      </w:pPr>
      <w:r>
        <w:t>Allow BofA discretion to select ESG funds that fit our overall investment strategy.</w:t>
      </w:r>
    </w:p>
    <w:p w14:paraId="18999EF7" w14:textId="2E2FA06A" w:rsidR="004B386F" w:rsidRDefault="004B386F" w:rsidP="004B386F">
      <w:pPr>
        <w:pStyle w:val="ListParagraph"/>
        <w:numPr>
          <w:ilvl w:val="0"/>
          <w:numId w:val="5"/>
        </w:numPr>
      </w:pPr>
      <w:r>
        <w:t xml:space="preserve">Develop a long-term plan for ESG investments </w:t>
      </w:r>
      <w:r w:rsidR="00A12749">
        <w:t xml:space="preserve">in </w:t>
      </w:r>
      <w:r>
        <w:t>2025.</w:t>
      </w:r>
    </w:p>
    <w:p w14:paraId="6A35B4BF" w14:textId="3406C9EF" w:rsidR="004A0C57" w:rsidRDefault="004A0C57" w:rsidP="004A0C57"/>
    <w:p w14:paraId="41C95043" w14:textId="357CD644" w:rsidR="00BD4E32" w:rsidRDefault="00BD4E32"/>
    <w:sectPr w:rsidR="00BD4E32" w:rsidSect="00813AB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D44E3"/>
    <w:multiLevelType w:val="hybridMultilevel"/>
    <w:tmpl w:val="6296A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61572"/>
    <w:multiLevelType w:val="hybridMultilevel"/>
    <w:tmpl w:val="EC2AB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FC2CC2"/>
    <w:multiLevelType w:val="hybridMultilevel"/>
    <w:tmpl w:val="D5AA6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6E57CD"/>
    <w:multiLevelType w:val="hybridMultilevel"/>
    <w:tmpl w:val="45ECE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C67AB4"/>
    <w:multiLevelType w:val="hybridMultilevel"/>
    <w:tmpl w:val="273A30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8150101">
    <w:abstractNumId w:val="2"/>
  </w:num>
  <w:num w:numId="2" w16cid:durableId="1303314947">
    <w:abstractNumId w:val="3"/>
  </w:num>
  <w:num w:numId="3" w16cid:durableId="820777395">
    <w:abstractNumId w:val="1"/>
  </w:num>
  <w:num w:numId="4" w16cid:durableId="585379865">
    <w:abstractNumId w:val="4"/>
  </w:num>
  <w:num w:numId="5" w16cid:durableId="101969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AD2"/>
    <w:rsid w:val="00010F9A"/>
    <w:rsid w:val="0002210E"/>
    <w:rsid w:val="000262A8"/>
    <w:rsid w:val="000421C3"/>
    <w:rsid w:val="000A037B"/>
    <w:rsid w:val="000A4337"/>
    <w:rsid w:val="00102D9D"/>
    <w:rsid w:val="00160B9F"/>
    <w:rsid w:val="00170FD0"/>
    <w:rsid w:val="001B7ED8"/>
    <w:rsid w:val="00213A9C"/>
    <w:rsid w:val="002150EC"/>
    <w:rsid w:val="00237262"/>
    <w:rsid w:val="0024374D"/>
    <w:rsid w:val="00245F2F"/>
    <w:rsid w:val="002461C7"/>
    <w:rsid w:val="00257FA2"/>
    <w:rsid w:val="002646C3"/>
    <w:rsid w:val="002774B5"/>
    <w:rsid w:val="0028742B"/>
    <w:rsid w:val="002A4643"/>
    <w:rsid w:val="002D046E"/>
    <w:rsid w:val="002E74E3"/>
    <w:rsid w:val="002F6C4D"/>
    <w:rsid w:val="00306F36"/>
    <w:rsid w:val="003553E6"/>
    <w:rsid w:val="003838C6"/>
    <w:rsid w:val="003C572D"/>
    <w:rsid w:val="003D58A1"/>
    <w:rsid w:val="00414DA8"/>
    <w:rsid w:val="00430B51"/>
    <w:rsid w:val="004A0C57"/>
    <w:rsid w:val="004B2167"/>
    <w:rsid w:val="004B386F"/>
    <w:rsid w:val="004C29A7"/>
    <w:rsid w:val="0054604F"/>
    <w:rsid w:val="00565ADA"/>
    <w:rsid w:val="00567465"/>
    <w:rsid w:val="00596B20"/>
    <w:rsid w:val="005C0B85"/>
    <w:rsid w:val="005C1E96"/>
    <w:rsid w:val="005C696C"/>
    <w:rsid w:val="005E49A7"/>
    <w:rsid w:val="0060108F"/>
    <w:rsid w:val="006017E8"/>
    <w:rsid w:val="00604CF7"/>
    <w:rsid w:val="00614947"/>
    <w:rsid w:val="00622C4B"/>
    <w:rsid w:val="0064047F"/>
    <w:rsid w:val="0066512D"/>
    <w:rsid w:val="00673F88"/>
    <w:rsid w:val="006745DD"/>
    <w:rsid w:val="00687D81"/>
    <w:rsid w:val="0069675C"/>
    <w:rsid w:val="006D564E"/>
    <w:rsid w:val="006E3134"/>
    <w:rsid w:val="0070329B"/>
    <w:rsid w:val="0071795F"/>
    <w:rsid w:val="00735D1A"/>
    <w:rsid w:val="0075031C"/>
    <w:rsid w:val="007560ED"/>
    <w:rsid w:val="00772C37"/>
    <w:rsid w:val="00774F02"/>
    <w:rsid w:val="00796D27"/>
    <w:rsid w:val="00797F99"/>
    <w:rsid w:val="007D1EC7"/>
    <w:rsid w:val="00813AB6"/>
    <w:rsid w:val="00847225"/>
    <w:rsid w:val="008761B0"/>
    <w:rsid w:val="008A4536"/>
    <w:rsid w:val="008E06F4"/>
    <w:rsid w:val="008F3ED7"/>
    <w:rsid w:val="00935DEF"/>
    <w:rsid w:val="00992CD4"/>
    <w:rsid w:val="009B72C4"/>
    <w:rsid w:val="009F2FFF"/>
    <w:rsid w:val="00A0625C"/>
    <w:rsid w:val="00A071C3"/>
    <w:rsid w:val="00A12749"/>
    <w:rsid w:val="00A22846"/>
    <w:rsid w:val="00A243AE"/>
    <w:rsid w:val="00A24EC5"/>
    <w:rsid w:val="00A32F06"/>
    <w:rsid w:val="00A830D1"/>
    <w:rsid w:val="00AA4E9B"/>
    <w:rsid w:val="00AA6AFE"/>
    <w:rsid w:val="00AB3854"/>
    <w:rsid w:val="00AD6D93"/>
    <w:rsid w:val="00AE6893"/>
    <w:rsid w:val="00B13DFE"/>
    <w:rsid w:val="00B37801"/>
    <w:rsid w:val="00B605B1"/>
    <w:rsid w:val="00B807F6"/>
    <w:rsid w:val="00BA364A"/>
    <w:rsid w:val="00BD4E32"/>
    <w:rsid w:val="00C04FB0"/>
    <w:rsid w:val="00C12E75"/>
    <w:rsid w:val="00C84CE4"/>
    <w:rsid w:val="00C90D43"/>
    <w:rsid w:val="00CA015D"/>
    <w:rsid w:val="00CA62BE"/>
    <w:rsid w:val="00D23CC1"/>
    <w:rsid w:val="00D46900"/>
    <w:rsid w:val="00D52838"/>
    <w:rsid w:val="00D779A7"/>
    <w:rsid w:val="00D8077B"/>
    <w:rsid w:val="00DF6B10"/>
    <w:rsid w:val="00E03FB5"/>
    <w:rsid w:val="00E41FEC"/>
    <w:rsid w:val="00E521D7"/>
    <w:rsid w:val="00E7469F"/>
    <w:rsid w:val="00EA597D"/>
    <w:rsid w:val="00EC5837"/>
    <w:rsid w:val="00EE26D3"/>
    <w:rsid w:val="00EE5100"/>
    <w:rsid w:val="00F96274"/>
    <w:rsid w:val="00FB0215"/>
    <w:rsid w:val="00FC355A"/>
    <w:rsid w:val="00FF4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2D6D"/>
  <w15:chartTrackingRefBased/>
  <w15:docId w15:val="{6CD17606-DB15-4251-9092-97E6BC79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Hannigan</dc:creator>
  <cp:keywords/>
  <dc:description/>
  <cp:lastModifiedBy>Lisa Curran</cp:lastModifiedBy>
  <cp:revision>2</cp:revision>
  <cp:lastPrinted>2024-12-06T16:11:00Z</cp:lastPrinted>
  <dcterms:created xsi:type="dcterms:W3CDTF">2024-12-09T05:05:00Z</dcterms:created>
  <dcterms:modified xsi:type="dcterms:W3CDTF">2024-12-09T05:05:00Z</dcterms:modified>
</cp:coreProperties>
</file>